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F1783" w14:textId="7538BF8E" w:rsidR="2809BF47" w:rsidRDefault="2809BF47" w:rsidP="0536B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eastAsiaTheme="minorEastAsia"/>
          <w:b/>
          <w:bCs/>
          <w:sz w:val="24"/>
          <w:szCs w:val="24"/>
        </w:rPr>
      </w:pPr>
      <w:bookmarkStart w:id="0" w:name="_GoBack"/>
      <w:bookmarkEnd w:id="0"/>
      <w:r w:rsidRPr="0536BF12">
        <w:rPr>
          <w:rFonts w:eastAsiaTheme="minorEastAsia"/>
          <w:b/>
          <w:bCs/>
          <w:sz w:val="24"/>
          <w:szCs w:val="24"/>
        </w:rPr>
        <w:t>Erste Hilfe für die Psyche: Bundesverband Burnout und Depression e.V. lädt zum Online-Seminar „Psychische Krisen erkennen und aktiv werden“ ein.</w:t>
      </w:r>
    </w:p>
    <w:p w14:paraId="0E58A678" w14:textId="20A22C8E" w:rsidR="2809BF47" w:rsidRDefault="2809BF47" w:rsidP="0536BF12">
      <w:pPr>
        <w:spacing w:after="0" w:line="278" w:lineRule="auto"/>
        <w:jc w:val="both"/>
        <w:rPr>
          <w:rFonts w:eastAsiaTheme="minorEastAsia"/>
          <w:b/>
          <w:bCs/>
          <w:sz w:val="24"/>
          <w:szCs w:val="24"/>
        </w:rPr>
      </w:pPr>
      <w:r w:rsidRPr="0536BF12">
        <w:rPr>
          <w:rFonts w:eastAsiaTheme="minorEastAsia"/>
          <w:b/>
          <w:bCs/>
          <w:sz w:val="24"/>
          <w:szCs w:val="24"/>
        </w:rPr>
        <w:t xml:space="preserve"> </w:t>
      </w:r>
    </w:p>
    <w:p w14:paraId="21D78FFB" w14:textId="1FDB9A9E" w:rsidR="2809BF47" w:rsidRDefault="2809BF47" w:rsidP="0536BF12">
      <w:pPr>
        <w:spacing w:after="0" w:line="278" w:lineRule="auto"/>
        <w:jc w:val="both"/>
        <w:rPr>
          <w:rFonts w:eastAsiaTheme="minorEastAsia"/>
          <w:i/>
          <w:iCs/>
          <w:sz w:val="24"/>
          <w:szCs w:val="24"/>
        </w:rPr>
      </w:pPr>
      <w:r w:rsidRPr="0536BF12">
        <w:rPr>
          <w:rFonts w:eastAsiaTheme="minorEastAsia"/>
          <w:sz w:val="24"/>
          <w:szCs w:val="24"/>
        </w:rPr>
        <w:t xml:space="preserve">Der </w:t>
      </w:r>
      <w:hyperlink r:id="rId10">
        <w:r w:rsidRPr="0536BF12">
          <w:rPr>
            <w:rStyle w:val="Hyperlink"/>
            <w:rFonts w:eastAsiaTheme="minorEastAsia"/>
            <w:b/>
            <w:bCs/>
            <w:color w:val="467886"/>
            <w:sz w:val="24"/>
            <w:szCs w:val="24"/>
          </w:rPr>
          <w:t>Bundesverband Burnout und Depression e.V.</w:t>
        </w:r>
      </w:hyperlink>
      <w:r w:rsidRPr="0536BF12">
        <w:rPr>
          <w:rFonts w:eastAsiaTheme="minorEastAsia"/>
          <w:sz w:val="24"/>
          <w:szCs w:val="24"/>
        </w:rPr>
        <w:t xml:space="preserve"> veranstaltet gemeinsam mit dem </w:t>
      </w:r>
      <w:r w:rsidRPr="0536BF12">
        <w:rPr>
          <w:rFonts w:eastAsiaTheme="minorEastAsia"/>
          <w:b/>
          <w:bCs/>
          <w:sz w:val="24"/>
          <w:szCs w:val="24"/>
        </w:rPr>
        <w:t>Arbeitsschutz-Universum</w:t>
      </w:r>
      <w:r w:rsidRPr="0536BF12">
        <w:rPr>
          <w:rFonts w:eastAsiaTheme="minorEastAsia"/>
          <w:sz w:val="24"/>
          <w:szCs w:val="24"/>
        </w:rPr>
        <w:t xml:space="preserve"> am </w:t>
      </w:r>
      <w:r w:rsidRPr="0536BF12">
        <w:rPr>
          <w:rFonts w:eastAsiaTheme="minorEastAsia"/>
          <w:b/>
          <w:bCs/>
          <w:sz w:val="24"/>
          <w:szCs w:val="24"/>
        </w:rPr>
        <w:t>6. November 2025</w:t>
      </w:r>
      <w:r w:rsidRPr="0536BF12">
        <w:rPr>
          <w:rFonts w:eastAsiaTheme="minorEastAsia"/>
          <w:sz w:val="24"/>
          <w:szCs w:val="24"/>
        </w:rPr>
        <w:t xml:space="preserve"> </w:t>
      </w:r>
      <w:r w:rsidRPr="0536BF12">
        <w:rPr>
          <w:rFonts w:eastAsiaTheme="minorEastAsia"/>
          <w:b/>
          <w:bCs/>
          <w:sz w:val="24"/>
          <w:szCs w:val="24"/>
        </w:rPr>
        <w:t>von 14:00 Uhr bis 18:00 Uhr</w:t>
      </w:r>
      <w:r w:rsidRPr="0536BF12">
        <w:rPr>
          <w:rFonts w:eastAsiaTheme="minorEastAsia"/>
          <w:sz w:val="24"/>
          <w:szCs w:val="24"/>
        </w:rPr>
        <w:t xml:space="preserve"> ein praxisnahes Online-Seminar zum Thema </w:t>
      </w:r>
      <w:r w:rsidRPr="0536BF12">
        <w:rPr>
          <w:rFonts w:eastAsiaTheme="minorEastAsia"/>
          <w:i/>
          <w:iCs/>
          <w:sz w:val="24"/>
          <w:szCs w:val="24"/>
        </w:rPr>
        <w:t>„Psychische Krisen erkennen und aktiv werden“.</w:t>
      </w:r>
    </w:p>
    <w:p w14:paraId="715B85B1" w14:textId="0C8219C4" w:rsidR="0536BF12" w:rsidRDefault="0536BF12" w:rsidP="0536BF12">
      <w:pPr>
        <w:spacing w:after="0" w:line="278" w:lineRule="auto"/>
        <w:jc w:val="both"/>
        <w:rPr>
          <w:rFonts w:eastAsiaTheme="minorEastAsia"/>
          <w:sz w:val="24"/>
          <w:szCs w:val="24"/>
        </w:rPr>
      </w:pPr>
    </w:p>
    <w:p w14:paraId="04BC0937" w14:textId="28BE8F39" w:rsidR="2809BF47" w:rsidRDefault="2809BF47" w:rsidP="0536BF12">
      <w:pPr>
        <w:spacing w:after="0" w:line="278" w:lineRule="auto"/>
        <w:jc w:val="both"/>
        <w:rPr>
          <w:rFonts w:eastAsiaTheme="minorEastAsia"/>
          <w:sz w:val="24"/>
          <w:szCs w:val="24"/>
        </w:rPr>
      </w:pPr>
      <w:r w:rsidRPr="0536BF12">
        <w:rPr>
          <w:rFonts w:eastAsiaTheme="minorEastAsia"/>
          <w:sz w:val="24"/>
          <w:szCs w:val="24"/>
        </w:rPr>
        <w:t>Das Format vermittelt Grundlagen der „Ersten Hilfe für die Psyche“ – vergleichbar mit einem klassischen Erste-Hilfe-Kurs für körperliche Notfälle. Ziel ist es, Teilnehmende zu befähigen, psychische Belastungen frühzeitig zu erkennen und in Krisensituationen sicher und angemessen zu reagieren.</w:t>
      </w:r>
    </w:p>
    <w:p w14:paraId="11545BEE" w14:textId="69EB930F" w:rsidR="2809BF47" w:rsidRDefault="2809BF47" w:rsidP="0536BF12">
      <w:pPr>
        <w:spacing w:after="0" w:line="278" w:lineRule="auto"/>
        <w:jc w:val="both"/>
        <w:rPr>
          <w:rFonts w:eastAsiaTheme="minorEastAsia"/>
          <w:b/>
          <w:bCs/>
          <w:sz w:val="24"/>
          <w:szCs w:val="24"/>
        </w:rPr>
      </w:pPr>
      <w:r w:rsidRPr="0536BF12">
        <w:rPr>
          <w:rFonts w:eastAsiaTheme="minorEastAsia"/>
          <w:b/>
          <w:bCs/>
          <w:sz w:val="24"/>
          <w:szCs w:val="24"/>
        </w:rPr>
        <w:t xml:space="preserve"> </w:t>
      </w:r>
    </w:p>
    <w:p w14:paraId="268053FE" w14:textId="1CCC516F" w:rsidR="2809BF47" w:rsidRDefault="2809BF47" w:rsidP="0536BF12">
      <w:pPr>
        <w:spacing w:after="0" w:line="278" w:lineRule="auto"/>
        <w:rPr>
          <w:rFonts w:eastAsiaTheme="minorEastAsia"/>
          <w:sz w:val="24"/>
          <w:szCs w:val="24"/>
        </w:rPr>
      </w:pPr>
      <w:r w:rsidRPr="0536BF12">
        <w:rPr>
          <w:rFonts w:eastAsiaTheme="minorEastAsia"/>
          <w:b/>
          <w:bCs/>
          <w:sz w:val="24"/>
          <w:szCs w:val="24"/>
        </w:rPr>
        <w:t>Schwerpunkt: Handeln statt Zusehen</w:t>
      </w:r>
      <w:r>
        <w:br/>
      </w:r>
      <w:r w:rsidRPr="0536BF12">
        <w:rPr>
          <w:rFonts w:eastAsiaTheme="minorEastAsia"/>
          <w:sz w:val="24"/>
          <w:szCs w:val="24"/>
        </w:rPr>
        <w:t xml:space="preserve"> Der Fokus des Seminars liegt auf dem „aktiv werden“. Es geht darum, rechtzeitig zu erkennen, wann normale Entwicklungsprozesse in behandlungsbedürftige Krisen übergehen, und mit klaren Strategien angemessen reagieren zu können. </w:t>
      </w:r>
    </w:p>
    <w:p w14:paraId="51C6B186" w14:textId="2A44C281" w:rsidR="2809BF47" w:rsidRDefault="2809BF47" w:rsidP="0536BF12">
      <w:pPr>
        <w:spacing w:after="0" w:line="278" w:lineRule="auto"/>
        <w:jc w:val="both"/>
        <w:rPr>
          <w:rFonts w:eastAsiaTheme="minorEastAsia"/>
          <w:b/>
          <w:bCs/>
          <w:sz w:val="24"/>
          <w:szCs w:val="24"/>
        </w:rPr>
      </w:pPr>
      <w:r w:rsidRPr="0536BF12">
        <w:rPr>
          <w:rFonts w:eastAsiaTheme="minorEastAsia"/>
          <w:b/>
          <w:bCs/>
          <w:sz w:val="24"/>
          <w:szCs w:val="24"/>
        </w:rPr>
        <w:t xml:space="preserve"> </w:t>
      </w:r>
    </w:p>
    <w:p w14:paraId="7CB320D7" w14:textId="0651F957" w:rsidR="2809BF47" w:rsidRDefault="2809BF47" w:rsidP="0536BF12">
      <w:pPr>
        <w:spacing w:after="0" w:line="278" w:lineRule="auto"/>
        <w:rPr>
          <w:rFonts w:eastAsiaTheme="minorEastAsia"/>
          <w:b/>
          <w:bCs/>
          <w:sz w:val="24"/>
          <w:szCs w:val="24"/>
        </w:rPr>
      </w:pPr>
      <w:r w:rsidRPr="0536BF12">
        <w:rPr>
          <w:rFonts w:eastAsiaTheme="minorEastAsia"/>
          <w:b/>
          <w:bCs/>
          <w:sz w:val="24"/>
          <w:szCs w:val="24"/>
        </w:rPr>
        <w:t>Die Teilnehmenden erwartet ein kompaktes und wirkungsvolles Programm mit folgenden Inhalten:</w:t>
      </w:r>
    </w:p>
    <w:p w14:paraId="69CCB8AE" w14:textId="0B7E2F23" w:rsidR="2809BF47" w:rsidRDefault="2809BF47" w:rsidP="0536BF12">
      <w:pPr>
        <w:pStyle w:val="Listenabsatz"/>
        <w:numPr>
          <w:ilvl w:val="0"/>
          <w:numId w:val="1"/>
        </w:numPr>
        <w:spacing w:after="0" w:line="278" w:lineRule="auto"/>
        <w:jc w:val="both"/>
        <w:rPr>
          <w:rFonts w:eastAsiaTheme="minorEastAsia"/>
          <w:sz w:val="24"/>
          <w:szCs w:val="24"/>
        </w:rPr>
      </w:pPr>
      <w:r w:rsidRPr="0536BF12">
        <w:rPr>
          <w:rFonts w:eastAsiaTheme="minorEastAsia"/>
          <w:b/>
          <w:bCs/>
          <w:sz w:val="24"/>
          <w:szCs w:val="24"/>
        </w:rPr>
        <w:t>Klarheit:</w:t>
      </w:r>
      <w:r w:rsidRPr="0536BF12">
        <w:rPr>
          <w:rFonts w:eastAsiaTheme="minorEastAsia"/>
          <w:sz w:val="24"/>
          <w:szCs w:val="24"/>
        </w:rPr>
        <w:t xml:space="preserve"> Ab wann wird aus einem normalen Prozess eine behandlungsbedürftige Krise?</w:t>
      </w:r>
    </w:p>
    <w:p w14:paraId="639EE848" w14:textId="241675D0" w:rsidR="2809BF47" w:rsidRDefault="2809BF47" w:rsidP="0536BF12">
      <w:pPr>
        <w:pStyle w:val="Listenabsatz"/>
        <w:numPr>
          <w:ilvl w:val="0"/>
          <w:numId w:val="1"/>
        </w:numPr>
        <w:spacing w:after="0" w:line="278" w:lineRule="auto"/>
        <w:jc w:val="both"/>
        <w:rPr>
          <w:rFonts w:eastAsiaTheme="minorEastAsia"/>
          <w:sz w:val="24"/>
          <w:szCs w:val="24"/>
        </w:rPr>
      </w:pPr>
      <w:r w:rsidRPr="0536BF12">
        <w:rPr>
          <w:rFonts w:eastAsiaTheme="minorEastAsia"/>
          <w:b/>
          <w:bCs/>
          <w:sz w:val="24"/>
          <w:szCs w:val="24"/>
        </w:rPr>
        <w:t xml:space="preserve">Orientierung: </w:t>
      </w:r>
      <w:r w:rsidRPr="0536BF12">
        <w:rPr>
          <w:rFonts w:eastAsiaTheme="minorEastAsia"/>
          <w:sz w:val="24"/>
          <w:szCs w:val="24"/>
        </w:rPr>
        <w:t xml:space="preserve">Welche Anhaltspunkte gibt es im Alltag, z. B. beim Beobachten von </w:t>
      </w:r>
      <w:proofErr w:type="gramStart"/>
      <w:r w:rsidRPr="0536BF12">
        <w:rPr>
          <w:rFonts w:eastAsiaTheme="minorEastAsia"/>
          <w:sz w:val="24"/>
          <w:szCs w:val="24"/>
        </w:rPr>
        <w:t>Schüler:innen</w:t>
      </w:r>
      <w:proofErr w:type="gramEnd"/>
      <w:r w:rsidRPr="0536BF12">
        <w:rPr>
          <w:rFonts w:eastAsiaTheme="minorEastAsia"/>
          <w:sz w:val="24"/>
          <w:szCs w:val="24"/>
        </w:rPr>
        <w:t>?</w:t>
      </w:r>
    </w:p>
    <w:p w14:paraId="50A244CD" w14:textId="7AF57324" w:rsidR="2809BF47" w:rsidRDefault="2809BF47" w:rsidP="0536BF12">
      <w:pPr>
        <w:pStyle w:val="Listenabsatz"/>
        <w:numPr>
          <w:ilvl w:val="0"/>
          <w:numId w:val="1"/>
        </w:numPr>
        <w:spacing w:after="0" w:line="278" w:lineRule="auto"/>
        <w:jc w:val="both"/>
        <w:rPr>
          <w:rFonts w:eastAsiaTheme="minorEastAsia"/>
          <w:sz w:val="24"/>
          <w:szCs w:val="24"/>
        </w:rPr>
      </w:pPr>
      <w:r w:rsidRPr="0536BF12">
        <w:rPr>
          <w:rFonts w:eastAsiaTheme="minorEastAsia"/>
          <w:b/>
          <w:bCs/>
          <w:sz w:val="24"/>
          <w:szCs w:val="24"/>
        </w:rPr>
        <w:t>Handlungskompetenz:</w:t>
      </w:r>
      <w:r w:rsidRPr="0536BF12">
        <w:rPr>
          <w:rFonts w:eastAsiaTheme="minorEastAsia"/>
          <w:sz w:val="24"/>
          <w:szCs w:val="24"/>
        </w:rPr>
        <w:t xml:space="preserve"> Konkrete Maßnahmen, die Sicherheit geben – statt hilflos daneben zu stehen.</w:t>
      </w:r>
    </w:p>
    <w:p w14:paraId="38379ABE" w14:textId="76008B00" w:rsidR="2809BF47" w:rsidRDefault="2809BF47" w:rsidP="0536BF12">
      <w:pPr>
        <w:pStyle w:val="Listenabsatz"/>
        <w:numPr>
          <w:ilvl w:val="0"/>
          <w:numId w:val="1"/>
        </w:numPr>
        <w:spacing w:after="0" w:line="278" w:lineRule="auto"/>
        <w:jc w:val="both"/>
        <w:rPr>
          <w:rFonts w:eastAsiaTheme="minorEastAsia"/>
          <w:sz w:val="24"/>
          <w:szCs w:val="24"/>
        </w:rPr>
      </w:pPr>
      <w:r w:rsidRPr="0536BF12">
        <w:rPr>
          <w:rFonts w:eastAsiaTheme="minorEastAsia"/>
          <w:b/>
          <w:bCs/>
          <w:sz w:val="24"/>
          <w:szCs w:val="24"/>
        </w:rPr>
        <w:t xml:space="preserve">Selbstfürsorge: </w:t>
      </w:r>
      <w:r w:rsidRPr="0536BF12">
        <w:rPr>
          <w:rFonts w:eastAsiaTheme="minorEastAsia"/>
          <w:sz w:val="24"/>
          <w:szCs w:val="24"/>
        </w:rPr>
        <w:t>Strategien für die eigene Stabilität, um anderen nachhaltig helfen zu können.</w:t>
      </w:r>
    </w:p>
    <w:p w14:paraId="76034FAA" w14:textId="6E50AA6D" w:rsidR="2809BF47" w:rsidRDefault="2809BF47" w:rsidP="0536BF12">
      <w:pPr>
        <w:spacing w:after="0" w:line="278" w:lineRule="auto"/>
        <w:rPr>
          <w:rFonts w:eastAsiaTheme="minorEastAsia"/>
          <w:sz w:val="24"/>
          <w:szCs w:val="24"/>
        </w:rPr>
      </w:pPr>
      <w:r w:rsidRPr="0536BF12">
        <w:rPr>
          <w:rFonts w:eastAsiaTheme="minorEastAsia"/>
          <w:sz w:val="24"/>
          <w:szCs w:val="24"/>
        </w:rPr>
        <w:t xml:space="preserve"> </w:t>
      </w:r>
    </w:p>
    <w:p w14:paraId="775FE71E" w14:textId="0F7E237C" w:rsidR="2809BF47" w:rsidRDefault="2809BF47" w:rsidP="0536BF12">
      <w:pPr>
        <w:spacing w:after="0" w:line="278" w:lineRule="auto"/>
        <w:rPr>
          <w:rFonts w:eastAsiaTheme="minorEastAsia"/>
          <w:sz w:val="24"/>
          <w:szCs w:val="24"/>
        </w:rPr>
      </w:pPr>
      <w:r w:rsidRPr="0536BF12">
        <w:rPr>
          <w:rFonts w:eastAsiaTheme="minorEastAsia"/>
          <w:b/>
          <w:bCs/>
          <w:sz w:val="24"/>
          <w:szCs w:val="24"/>
        </w:rPr>
        <w:t>Expertinnenwissen und Förderung</w:t>
      </w:r>
      <w:r>
        <w:br/>
      </w:r>
      <w:r w:rsidRPr="0536BF12">
        <w:rPr>
          <w:rFonts w:eastAsiaTheme="minorEastAsia"/>
          <w:sz w:val="24"/>
          <w:szCs w:val="24"/>
        </w:rPr>
        <w:t xml:space="preserve"> Durchgeführt wird das Seminar von </w:t>
      </w:r>
      <w:r w:rsidRPr="0536BF12">
        <w:rPr>
          <w:rFonts w:eastAsiaTheme="minorEastAsia"/>
          <w:b/>
          <w:bCs/>
          <w:sz w:val="24"/>
          <w:szCs w:val="24"/>
        </w:rPr>
        <w:t>Dr. Stefanie Schöler</w:t>
      </w:r>
      <w:r w:rsidRPr="0536BF12">
        <w:rPr>
          <w:rFonts w:eastAsiaTheme="minorEastAsia"/>
          <w:sz w:val="24"/>
          <w:szCs w:val="24"/>
        </w:rPr>
        <w:t xml:space="preserve"> und </w:t>
      </w:r>
      <w:r w:rsidRPr="0536BF12">
        <w:rPr>
          <w:rFonts w:eastAsiaTheme="minorEastAsia"/>
          <w:b/>
          <w:bCs/>
          <w:sz w:val="24"/>
          <w:szCs w:val="24"/>
        </w:rPr>
        <w:t>Heike Nordick</w:t>
      </w:r>
      <w:r w:rsidRPr="0536BF12">
        <w:rPr>
          <w:rFonts w:eastAsiaTheme="minorEastAsia"/>
          <w:sz w:val="24"/>
          <w:szCs w:val="24"/>
        </w:rPr>
        <w:t xml:space="preserve"> vom </w:t>
      </w:r>
      <w:r w:rsidRPr="0536BF12">
        <w:rPr>
          <w:rFonts w:eastAsiaTheme="minorEastAsia"/>
          <w:b/>
          <w:bCs/>
          <w:sz w:val="24"/>
          <w:szCs w:val="24"/>
        </w:rPr>
        <w:t>Arbeitsschutz-Universum</w:t>
      </w:r>
      <w:r w:rsidRPr="0536BF12">
        <w:rPr>
          <w:rFonts w:eastAsiaTheme="minorEastAsia"/>
          <w:sz w:val="24"/>
          <w:szCs w:val="24"/>
        </w:rPr>
        <w:t xml:space="preserve">. Unterstützt wird das Angebot durch die </w:t>
      </w:r>
      <w:r w:rsidRPr="0536BF12">
        <w:rPr>
          <w:rFonts w:eastAsiaTheme="minorEastAsia"/>
          <w:b/>
          <w:bCs/>
          <w:sz w:val="24"/>
          <w:szCs w:val="24"/>
        </w:rPr>
        <w:t xml:space="preserve">Förderung </w:t>
      </w:r>
      <w:r w:rsidRPr="0536BF12">
        <w:rPr>
          <w:rFonts w:eastAsiaTheme="minorEastAsia"/>
          <w:sz w:val="24"/>
          <w:szCs w:val="24"/>
        </w:rPr>
        <w:t xml:space="preserve">der </w:t>
      </w:r>
      <w:r w:rsidRPr="0536BF12">
        <w:rPr>
          <w:rFonts w:eastAsiaTheme="minorEastAsia"/>
          <w:b/>
          <w:bCs/>
          <w:sz w:val="24"/>
          <w:szCs w:val="24"/>
        </w:rPr>
        <w:t>Barmer</w:t>
      </w:r>
      <w:r w:rsidRPr="0536BF12">
        <w:rPr>
          <w:rFonts w:eastAsiaTheme="minorEastAsia"/>
          <w:sz w:val="24"/>
          <w:szCs w:val="24"/>
        </w:rPr>
        <w:t xml:space="preserve">. </w:t>
      </w:r>
    </w:p>
    <w:p w14:paraId="3CA8B357" w14:textId="1B9294E1" w:rsidR="2809BF47" w:rsidRDefault="2809BF47" w:rsidP="0536BF12">
      <w:pPr>
        <w:spacing w:after="0" w:line="278" w:lineRule="auto"/>
        <w:rPr>
          <w:rFonts w:eastAsiaTheme="minorEastAsia"/>
          <w:sz w:val="24"/>
          <w:szCs w:val="24"/>
        </w:rPr>
      </w:pPr>
      <w:r w:rsidRPr="0536BF12">
        <w:rPr>
          <w:rFonts w:eastAsiaTheme="minorEastAsia"/>
          <w:sz w:val="24"/>
          <w:szCs w:val="24"/>
        </w:rPr>
        <w:t xml:space="preserve"> </w:t>
      </w:r>
    </w:p>
    <w:p w14:paraId="20FF3091" w14:textId="52D09EEC" w:rsidR="2809BF47" w:rsidRDefault="2809BF47" w:rsidP="0536BF12">
      <w:pPr>
        <w:spacing w:after="0" w:line="278" w:lineRule="auto"/>
        <w:rPr>
          <w:rFonts w:eastAsiaTheme="minorEastAsia"/>
          <w:b/>
          <w:bCs/>
          <w:sz w:val="24"/>
          <w:szCs w:val="24"/>
        </w:rPr>
      </w:pPr>
      <w:r w:rsidRPr="0536BF12">
        <w:rPr>
          <w:rFonts w:eastAsiaTheme="minorEastAsia"/>
          <w:b/>
          <w:bCs/>
          <w:sz w:val="24"/>
          <w:szCs w:val="24"/>
        </w:rPr>
        <w:t>Rahmenbedingungen und Anmeldung</w:t>
      </w:r>
    </w:p>
    <w:p w14:paraId="24189ADD" w14:textId="3E523FDF" w:rsidR="2809BF47" w:rsidRDefault="2809BF47" w:rsidP="0536BF12">
      <w:pPr>
        <w:spacing w:after="0" w:line="278" w:lineRule="auto"/>
        <w:jc w:val="both"/>
        <w:rPr>
          <w:rFonts w:eastAsiaTheme="minorEastAsia"/>
          <w:sz w:val="24"/>
          <w:szCs w:val="24"/>
        </w:rPr>
      </w:pPr>
      <w:r w:rsidRPr="0536BF12">
        <w:rPr>
          <w:rFonts w:eastAsiaTheme="minorEastAsia"/>
          <w:sz w:val="24"/>
          <w:szCs w:val="24"/>
        </w:rPr>
        <w:t xml:space="preserve">Die </w:t>
      </w:r>
      <w:r w:rsidRPr="0536BF12">
        <w:rPr>
          <w:rFonts w:eastAsiaTheme="minorEastAsia"/>
          <w:b/>
          <w:bCs/>
          <w:sz w:val="24"/>
          <w:szCs w:val="24"/>
        </w:rPr>
        <w:t xml:space="preserve">Teilnahmegebühr </w:t>
      </w:r>
      <w:r w:rsidRPr="0536BF12">
        <w:rPr>
          <w:rFonts w:eastAsiaTheme="minorEastAsia"/>
          <w:sz w:val="24"/>
          <w:szCs w:val="24"/>
        </w:rPr>
        <w:t>beträgt</w:t>
      </w:r>
      <w:r w:rsidRPr="0536BF12">
        <w:rPr>
          <w:rFonts w:eastAsiaTheme="minorEastAsia"/>
          <w:b/>
          <w:bCs/>
          <w:sz w:val="24"/>
          <w:szCs w:val="24"/>
        </w:rPr>
        <w:t xml:space="preserve"> 50 € pro Person</w:t>
      </w:r>
      <w:r w:rsidRPr="0536BF12">
        <w:rPr>
          <w:rFonts w:eastAsiaTheme="minorEastAsia"/>
          <w:sz w:val="24"/>
          <w:szCs w:val="24"/>
        </w:rPr>
        <w:t xml:space="preserve">. Für </w:t>
      </w:r>
      <w:r w:rsidRPr="0536BF12">
        <w:rPr>
          <w:rFonts w:eastAsiaTheme="minorEastAsia"/>
          <w:b/>
          <w:bCs/>
          <w:sz w:val="24"/>
          <w:szCs w:val="24"/>
        </w:rPr>
        <w:t>Mitarbeitende</w:t>
      </w:r>
      <w:r w:rsidRPr="0536BF12">
        <w:rPr>
          <w:rFonts w:eastAsiaTheme="minorEastAsia"/>
          <w:sz w:val="24"/>
          <w:szCs w:val="24"/>
        </w:rPr>
        <w:t xml:space="preserve"> von </w:t>
      </w:r>
      <w:r w:rsidRPr="0536BF12">
        <w:rPr>
          <w:rFonts w:eastAsiaTheme="minorEastAsia"/>
          <w:b/>
          <w:bCs/>
          <w:sz w:val="24"/>
          <w:szCs w:val="24"/>
        </w:rPr>
        <w:t>NGOs</w:t>
      </w:r>
      <w:r w:rsidRPr="0536BF12">
        <w:rPr>
          <w:rFonts w:eastAsiaTheme="minorEastAsia"/>
          <w:sz w:val="24"/>
          <w:szCs w:val="24"/>
        </w:rPr>
        <w:t xml:space="preserve">, </w:t>
      </w:r>
      <w:r w:rsidRPr="0536BF12">
        <w:rPr>
          <w:rFonts w:eastAsiaTheme="minorEastAsia"/>
          <w:b/>
          <w:bCs/>
          <w:sz w:val="24"/>
          <w:szCs w:val="24"/>
        </w:rPr>
        <w:t>Non-Profit-Organisationen</w:t>
      </w:r>
      <w:r w:rsidRPr="0536BF12">
        <w:rPr>
          <w:rFonts w:eastAsiaTheme="minorEastAsia"/>
          <w:sz w:val="24"/>
          <w:szCs w:val="24"/>
        </w:rPr>
        <w:t xml:space="preserve"> und </w:t>
      </w:r>
      <w:r w:rsidRPr="0536BF12">
        <w:rPr>
          <w:rFonts w:eastAsiaTheme="minorEastAsia"/>
          <w:b/>
          <w:bCs/>
          <w:sz w:val="24"/>
          <w:szCs w:val="24"/>
        </w:rPr>
        <w:t>Sozialunternehmen</w:t>
      </w:r>
      <w:r w:rsidRPr="0536BF12">
        <w:rPr>
          <w:rFonts w:eastAsiaTheme="minorEastAsia"/>
          <w:sz w:val="24"/>
          <w:szCs w:val="24"/>
        </w:rPr>
        <w:t xml:space="preserve">, die die </w:t>
      </w:r>
      <w:r w:rsidRPr="0536BF12">
        <w:rPr>
          <w:rFonts w:eastAsiaTheme="minorEastAsia"/>
          <w:b/>
          <w:bCs/>
          <w:sz w:val="24"/>
          <w:szCs w:val="24"/>
        </w:rPr>
        <w:t>Kosten nicht tragen können</w:t>
      </w:r>
      <w:r w:rsidRPr="0536BF12">
        <w:rPr>
          <w:rFonts w:eastAsiaTheme="minorEastAsia"/>
          <w:sz w:val="24"/>
          <w:szCs w:val="24"/>
        </w:rPr>
        <w:t xml:space="preserve">, sowie für </w:t>
      </w:r>
      <w:r w:rsidRPr="0536BF12">
        <w:rPr>
          <w:rFonts w:eastAsiaTheme="minorEastAsia"/>
          <w:b/>
          <w:bCs/>
          <w:sz w:val="24"/>
          <w:szCs w:val="24"/>
        </w:rPr>
        <w:t xml:space="preserve">Privatpersonen </w:t>
      </w:r>
      <w:r w:rsidRPr="0536BF12">
        <w:rPr>
          <w:rFonts w:eastAsiaTheme="minorEastAsia"/>
          <w:sz w:val="24"/>
          <w:szCs w:val="24"/>
        </w:rPr>
        <w:t xml:space="preserve">mit </w:t>
      </w:r>
      <w:r w:rsidRPr="0536BF12">
        <w:rPr>
          <w:rFonts w:eastAsiaTheme="minorEastAsia"/>
          <w:b/>
          <w:bCs/>
          <w:sz w:val="24"/>
          <w:szCs w:val="24"/>
        </w:rPr>
        <w:t>ehrenamtlichem Engagement</w:t>
      </w:r>
      <w:r w:rsidRPr="0536BF12">
        <w:rPr>
          <w:rFonts w:eastAsiaTheme="minorEastAsia"/>
          <w:sz w:val="24"/>
          <w:szCs w:val="24"/>
        </w:rPr>
        <w:t xml:space="preserve"> ist das Seminar </w:t>
      </w:r>
      <w:r w:rsidRPr="0536BF12">
        <w:rPr>
          <w:rFonts w:eastAsiaTheme="minorEastAsia"/>
          <w:b/>
          <w:bCs/>
          <w:sz w:val="24"/>
          <w:szCs w:val="24"/>
        </w:rPr>
        <w:t>nach Vorlage</w:t>
      </w:r>
      <w:r w:rsidRPr="0536BF12">
        <w:rPr>
          <w:rFonts w:eastAsiaTheme="minorEastAsia"/>
          <w:sz w:val="24"/>
          <w:szCs w:val="24"/>
        </w:rPr>
        <w:t xml:space="preserve"> entsprechender Nachweise </w:t>
      </w:r>
      <w:r w:rsidRPr="0536BF12">
        <w:rPr>
          <w:rFonts w:eastAsiaTheme="minorEastAsia"/>
          <w:b/>
          <w:bCs/>
          <w:sz w:val="24"/>
          <w:szCs w:val="24"/>
        </w:rPr>
        <w:t>kostenfrei</w:t>
      </w:r>
      <w:r w:rsidRPr="0536BF12">
        <w:rPr>
          <w:rFonts w:eastAsiaTheme="minorEastAsia"/>
          <w:sz w:val="24"/>
          <w:szCs w:val="24"/>
        </w:rPr>
        <w:t>.</w:t>
      </w:r>
    </w:p>
    <w:p w14:paraId="3B82F768" w14:textId="061E398B" w:rsidR="2809BF47" w:rsidRDefault="2809BF47" w:rsidP="0536BF12">
      <w:pPr>
        <w:spacing w:after="0" w:line="278" w:lineRule="auto"/>
        <w:ind w:right="567"/>
        <w:jc w:val="both"/>
        <w:rPr>
          <w:rFonts w:eastAsiaTheme="minorEastAsia"/>
          <w:sz w:val="24"/>
          <w:szCs w:val="24"/>
        </w:rPr>
      </w:pPr>
      <w:r w:rsidRPr="0536BF12">
        <w:rPr>
          <w:rFonts w:eastAsiaTheme="minorEastAsia"/>
          <w:sz w:val="24"/>
          <w:szCs w:val="24"/>
        </w:rPr>
        <w:t xml:space="preserve"> </w:t>
      </w:r>
    </w:p>
    <w:p w14:paraId="6F0F594E" w14:textId="120480EC" w:rsidR="2809BF47" w:rsidRDefault="2809BF47" w:rsidP="0536BF12">
      <w:pPr>
        <w:spacing w:after="0" w:line="278" w:lineRule="auto"/>
        <w:jc w:val="both"/>
        <w:rPr>
          <w:rFonts w:eastAsiaTheme="minorEastAsia"/>
          <w:sz w:val="24"/>
          <w:szCs w:val="24"/>
        </w:rPr>
      </w:pPr>
      <w:r w:rsidRPr="0536BF12">
        <w:rPr>
          <w:rFonts w:eastAsiaTheme="minorEastAsia"/>
          <w:sz w:val="24"/>
          <w:szCs w:val="24"/>
        </w:rPr>
        <w:lastRenderedPageBreak/>
        <w:t xml:space="preserve">Die </w:t>
      </w:r>
      <w:r w:rsidRPr="0536BF12">
        <w:rPr>
          <w:rFonts w:eastAsiaTheme="minorEastAsia"/>
          <w:b/>
          <w:bCs/>
          <w:sz w:val="24"/>
          <w:szCs w:val="24"/>
        </w:rPr>
        <w:t>Plätze</w:t>
      </w:r>
      <w:r w:rsidRPr="0536BF12">
        <w:rPr>
          <w:rFonts w:eastAsiaTheme="minorEastAsia"/>
          <w:sz w:val="24"/>
          <w:szCs w:val="24"/>
        </w:rPr>
        <w:t xml:space="preserve"> sind auf</w:t>
      </w:r>
      <w:r w:rsidRPr="0536BF12">
        <w:rPr>
          <w:rFonts w:eastAsiaTheme="minorEastAsia"/>
          <w:b/>
          <w:bCs/>
          <w:sz w:val="24"/>
          <w:szCs w:val="24"/>
        </w:rPr>
        <w:t xml:space="preserve"> 24 Teilnehmende begrenzt. </w:t>
      </w:r>
      <w:r w:rsidRPr="0536BF12">
        <w:rPr>
          <w:rFonts w:eastAsiaTheme="minorEastAsia"/>
          <w:sz w:val="24"/>
          <w:szCs w:val="24"/>
        </w:rPr>
        <w:t>Um soziales Engagement zu fördern, sind</w:t>
      </w:r>
      <w:r w:rsidRPr="0536BF12">
        <w:rPr>
          <w:rFonts w:eastAsiaTheme="minorEastAsia"/>
          <w:b/>
          <w:bCs/>
          <w:sz w:val="24"/>
          <w:szCs w:val="24"/>
        </w:rPr>
        <w:t xml:space="preserve"> 50 % </w:t>
      </w:r>
      <w:r w:rsidRPr="0536BF12">
        <w:rPr>
          <w:rFonts w:eastAsiaTheme="minorEastAsia"/>
          <w:sz w:val="24"/>
          <w:szCs w:val="24"/>
        </w:rPr>
        <w:t xml:space="preserve">der </w:t>
      </w:r>
      <w:r w:rsidRPr="0536BF12">
        <w:rPr>
          <w:rFonts w:eastAsiaTheme="minorEastAsia"/>
          <w:b/>
          <w:bCs/>
          <w:sz w:val="24"/>
          <w:szCs w:val="24"/>
        </w:rPr>
        <w:t xml:space="preserve">Seminarplätze für Mitarbeitende </w:t>
      </w:r>
      <w:r w:rsidRPr="0536BF12">
        <w:rPr>
          <w:rFonts w:eastAsiaTheme="minorEastAsia"/>
          <w:sz w:val="24"/>
          <w:szCs w:val="24"/>
        </w:rPr>
        <w:t xml:space="preserve">aus </w:t>
      </w:r>
      <w:r w:rsidRPr="0536BF12">
        <w:rPr>
          <w:rFonts w:eastAsiaTheme="minorEastAsia"/>
          <w:b/>
          <w:bCs/>
          <w:sz w:val="24"/>
          <w:szCs w:val="24"/>
        </w:rPr>
        <w:t xml:space="preserve">NGOs, Non-Profit-Organisationen </w:t>
      </w:r>
      <w:r w:rsidRPr="0536BF12">
        <w:rPr>
          <w:rFonts w:eastAsiaTheme="minorEastAsia"/>
          <w:sz w:val="24"/>
          <w:szCs w:val="24"/>
        </w:rPr>
        <w:t xml:space="preserve">und </w:t>
      </w:r>
      <w:r w:rsidRPr="0536BF12">
        <w:rPr>
          <w:rFonts w:eastAsiaTheme="minorEastAsia"/>
          <w:b/>
          <w:bCs/>
          <w:sz w:val="24"/>
          <w:szCs w:val="24"/>
        </w:rPr>
        <w:t>Sozialunternehmen reserviert</w:t>
      </w:r>
      <w:r w:rsidRPr="0536BF12">
        <w:rPr>
          <w:rFonts w:eastAsiaTheme="minorEastAsia"/>
          <w:sz w:val="24"/>
          <w:szCs w:val="24"/>
        </w:rPr>
        <w:t>.</w:t>
      </w:r>
    </w:p>
    <w:p w14:paraId="54683878" w14:textId="2BD427C1" w:rsidR="2809BF47" w:rsidRDefault="2809BF47" w:rsidP="0536BF12">
      <w:pPr>
        <w:spacing w:after="0" w:line="278" w:lineRule="auto"/>
        <w:ind w:right="567"/>
        <w:jc w:val="both"/>
        <w:rPr>
          <w:rFonts w:eastAsiaTheme="minorEastAsia"/>
          <w:sz w:val="24"/>
          <w:szCs w:val="24"/>
        </w:rPr>
      </w:pPr>
      <w:r w:rsidRPr="0536BF12">
        <w:rPr>
          <w:rFonts w:eastAsiaTheme="minorEastAsia"/>
          <w:sz w:val="24"/>
          <w:szCs w:val="24"/>
        </w:rPr>
        <w:t xml:space="preserve"> </w:t>
      </w:r>
    </w:p>
    <w:p w14:paraId="4CDF2132" w14:textId="237EDBFE" w:rsidR="2809BF47" w:rsidRDefault="2809BF47" w:rsidP="0536BF12">
      <w:pPr>
        <w:spacing w:after="0" w:line="278" w:lineRule="auto"/>
        <w:jc w:val="both"/>
        <w:rPr>
          <w:rFonts w:eastAsiaTheme="minorEastAsia"/>
          <w:b/>
          <w:bCs/>
          <w:sz w:val="24"/>
          <w:szCs w:val="24"/>
        </w:rPr>
      </w:pPr>
      <w:r w:rsidRPr="0536BF12">
        <w:rPr>
          <w:rFonts w:eastAsiaTheme="minorEastAsia"/>
          <w:sz w:val="24"/>
          <w:szCs w:val="24"/>
        </w:rPr>
        <w:t xml:space="preserve">Interessierte können sich </w:t>
      </w:r>
      <w:r w:rsidRPr="0536BF12">
        <w:rPr>
          <w:rFonts w:eastAsiaTheme="minorEastAsia"/>
          <w:b/>
          <w:bCs/>
          <w:sz w:val="24"/>
          <w:szCs w:val="24"/>
        </w:rPr>
        <w:t>anmelden</w:t>
      </w:r>
      <w:r w:rsidRPr="0536BF12">
        <w:rPr>
          <w:rFonts w:eastAsiaTheme="minorEastAsia"/>
          <w:sz w:val="24"/>
          <w:szCs w:val="24"/>
        </w:rPr>
        <w:t xml:space="preserve"> unter:</w:t>
      </w:r>
      <w:r w:rsidRPr="0536BF12">
        <w:rPr>
          <w:rFonts w:eastAsiaTheme="minorEastAsia"/>
          <w:b/>
          <w:bCs/>
          <w:sz w:val="24"/>
          <w:szCs w:val="24"/>
        </w:rPr>
        <w:t xml:space="preserve"> </w:t>
      </w:r>
    </w:p>
    <w:p w14:paraId="3A63AF51" w14:textId="2B25ADFA" w:rsidR="2809BF47" w:rsidRDefault="2809BF47" w:rsidP="0536B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eastAsiaTheme="minorEastAsia"/>
          <w:sz w:val="24"/>
          <w:szCs w:val="24"/>
        </w:rPr>
      </w:pPr>
      <w:r w:rsidRPr="0536BF12">
        <w:rPr>
          <w:rFonts w:eastAsiaTheme="minorEastAsia"/>
          <w:b/>
          <w:bCs/>
          <w:sz w:val="24"/>
          <w:szCs w:val="24"/>
        </w:rPr>
        <w:t xml:space="preserve">👉 </w:t>
      </w:r>
      <w:hyperlink r:id="rId11">
        <w:r w:rsidRPr="0536BF12">
          <w:rPr>
            <w:rStyle w:val="Hyperlink"/>
            <w:rFonts w:eastAsiaTheme="minorEastAsia"/>
            <w:b/>
            <w:bCs/>
            <w:color w:val="467886"/>
            <w:sz w:val="24"/>
            <w:szCs w:val="24"/>
          </w:rPr>
          <w:t>https://anderes-burnout-cafe.de/veranstaltungen/online-seminar-psychische-krisen-erkennen-und-aktiv-werden-der-kurs-fuer-alle-4</w:t>
        </w:r>
      </w:hyperlink>
    </w:p>
    <w:p w14:paraId="2CAC377C" w14:textId="77777777" w:rsidR="00201AFB" w:rsidRDefault="00201AFB" w:rsidP="0536B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eastAsiaTheme="minorEastAsia"/>
          <w:b/>
          <w:bCs/>
          <w:color w:val="365B9D"/>
          <w:kern w:val="0"/>
          <w:sz w:val="20"/>
          <w:szCs w:val="20"/>
          <w:lang w:eastAsia="de-DE"/>
          <w14:textOutline w14:w="12700" w14:cap="flat" w14:cmpd="sng" w14:algn="ctr">
            <w14:noFill/>
            <w14:prstDash w14:val="solid"/>
            <w14:miter w14:lim="100000"/>
          </w14:textOutline>
          <w14:ligatures w14:val="none"/>
        </w:rPr>
      </w:pPr>
    </w:p>
    <w:p w14:paraId="0B8D2ACB" w14:textId="5E393F5C" w:rsidR="00201AFB" w:rsidRPr="00201AFB" w:rsidRDefault="002E11E5" w:rsidP="00201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w:t>
      </w:r>
      <w:r w:rsidR="00201AFB" w:rsidRPr="00201AFB">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41AF6E09" w14:textId="3291DC46" w:rsidR="00201AFB" w:rsidRPr="00201AFB" w:rsidRDefault="00201AFB" w:rsidP="00201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pPr>
      <w:r w:rsidRPr="00201AFB">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Damit Verantwortung für andere Erkrankte zu übernehmen, Raum und Zeit zu geben, um wieder selbst wirksamer zu werden."</w:t>
      </w:r>
    </w:p>
    <w:p w14:paraId="2F8B4CEB" w14:textId="77777777" w:rsidR="00201AFB" w:rsidRPr="00F12C32" w:rsidRDefault="00201AFB" w:rsidP="00F1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p>
    <w:sectPr w:rsidR="00201AFB" w:rsidRPr="00F12C32">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36E25" w14:textId="77777777" w:rsidR="007C6FBE" w:rsidRDefault="007C6FBE" w:rsidP="002E11E5">
      <w:pPr>
        <w:spacing w:after="0" w:line="240" w:lineRule="auto"/>
      </w:pPr>
      <w:r>
        <w:separator/>
      </w:r>
    </w:p>
  </w:endnote>
  <w:endnote w:type="continuationSeparator" w:id="0">
    <w:p w14:paraId="15B36CA4" w14:textId="77777777" w:rsidR="007C6FBE" w:rsidRDefault="007C6FBE"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B270" w14:textId="77777777" w:rsidR="007C6FBE" w:rsidRDefault="007C6FBE" w:rsidP="002E11E5">
      <w:pPr>
        <w:spacing w:after="0" w:line="240" w:lineRule="auto"/>
      </w:pPr>
      <w:r>
        <w:separator/>
      </w:r>
    </w:p>
  </w:footnote>
  <w:footnote w:type="continuationSeparator" w:id="0">
    <w:p w14:paraId="10DAFFBD" w14:textId="77777777" w:rsidR="007C6FBE" w:rsidRDefault="007C6FBE"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sz w:val="20"/>
        <w:szCs w:val="20"/>
      </w:rPr>
      <w:t>Pressemitteilung</w:t>
    </w:r>
    <w:r>
      <w:rPr>
        <w:rFonts w:ascii="Arial" w:hAnsi="Arial"/>
        <w:b/>
        <w:bCs/>
        <w:sz w:val="20"/>
        <w:szCs w:val="20"/>
      </w:rPr>
      <w:tab/>
    </w:r>
  </w:p>
  <w:p w14:paraId="743B7171" w14:textId="2CDD34DB" w:rsidR="002E11E5" w:rsidRDefault="002E11E5" w:rsidP="002E11E5">
    <w:pPr>
      <w:tabs>
        <w:tab w:val="center" w:pos="4536"/>
        <w:tab w:val="right" w:pos="9046"/>
        <w:tab w:val="right" w:pos="9072"/>
      </w:tabs>
      <w:spacing w:after="0" w:line="240" w:lineRule="auto"/>
      <w:rPr>
        <w:rFonts w:ascii="Arial" w:hAnsi="Arial"/>
        <w:sz w:val="20"/>
        <w:szCs w:val="20"/>
      </w:rPr>
    </w:pPr>
    <w:r w:rsidRPr="0092745E">
      <w:rPr>
        <w:rFonts w:ascii="Arial" w:hAnsi="Arial"/>
        <w:sz w:val="20"/>
        <w:szCs w:val="20"/>
      </w:rPr>
      <w:t xml:space="preserve">Neuss, </w:t>
    </w:r>
    <w:r w:rsidR="00561C6E" w:rsidRPr="00201AFB">
      <w:rPr>
        <w:rFonts w:ascii="Arial" w:hAnsi="Arial"/>
        <w:sz w:val="20"/>
        <w:szCs w:val="20"/>
        <w:highlight w:val="yellow"/>
      </w:rPr>
      <w:t>2</w:t>
    </w:r>
    <w:r w:rsidR="00AB5D3A" w:rsidRPr="00201AFB">
      <w:rPr>
        <w:rFonts w:ascii="Arial" w:hAnsi="Arial"/>
        <w:sz w:val="20"/>
        <w:szCs w:val="20"/>
        <w:highlight w:val="yellow"/>
      </w:rPr>
      <w:t>9</w:t>
    </w:r>
    <w:r w:rsidR="000D2599" w:rsidRPr="00201AFB">
      <w:rPr>
        <w:rFonts w:ascii="Arial" w:hAnsi="Arial"/>
        <w:sz w:val="20"/>
        <w:szCs w:val="20"/>
        <w:highlight w:val="yellow"/>
      </w:rPr>
      <w:t xml:space="preserve">. </w:t>
    </w:r>
    <w:r w:rsidR="00AB5D3A" w:rsidRPr="00201AFB">
      <w:rPr>
        <w:rFonts w:ascii="Arial" w:hAnsi="Arial"/>
        <w:sz w:val="20"/>
        <w:szCs w:val="20"/>
        <w:highlight w:val="yellow"/>
      </w:rPr>
      <w:t>August</w:t>
    </w:r>
    <w:r w:rsidRPr="00201AFB">
      <w:rPr>
        <w:rFonts w:ascii="Arial" w:hAnsi="Arial"/>
        <w:sz w:val="20"/>
        <w:szCs w:val="20"/>
        <w:highlight w:val="yellow"/>
      </w:rPr>
      <w:t xml:space="preserve"> 2025</w:t>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65007"/>
    <w:multiLevelType w:val="hybridMultilevel"/>
    <w:tmpl w:val="B43AA2F4"/>
    <w:lvl w:ilvl="0" w:tplc="DE9494FA">
      <w:start w:val="1"/>
      <w:numFmt w:val="bullet"/>
      <w:lvlText w:val="·"/>
      <w:lvlJc w:val="left"/>
      <w:pPr>
        <w:ind w:left="720" w:hanging="360"/>
      </w:pPr>
      <w:rPr>
        <w:rFonts w:ascii="Symbol" w:hAnsi="Symbol" w:hint="default"/>
      </w:rPr>
    </w:lvl>
    <w:lvl w:ilvl="1" w:tplc="CF5202DA">
      <w:start w:val="1"/>
      <w:numFmt w:val="bullet"/>
      <w:lvlText w:val="o"/>
      <w:lvlJc w:val="left"/>
      <w:pPr>
        <w:ind w:left="1440" w:hanging="360"/>
      </w:pPr>
      <w:rPr>
        <w:rFonts w:ascii="Courier New" w:hAnsi="Courier New" w:hint="default"/>
      </w:rPr>
    </w:lvl>
    <w:lvl w:ilvl="2" w:tplc="A3F0AF92">
      <w:start w:val="1"/>
      <w:numFmt w:val="bullet"/>
      <w:lvlText w:val=""/>
      <w:lvlJc w:val="left"/>
      <w:pPr>
        <w:ind w:left="2160" w:hanging="360"/>
      </w:pPr>
      <w:rPr>
        <w:rFonts w:ascii="Wingdings" w:hAnsi="Wingdings" w:hint="default"/>
      </w:rPr>
    </w:lvl>
    <w:lvl w:ilvl="3" w:tplc="079EA730">
      <w:start w:val="1"/>
      <w:numFmt w:val="bullet"/>
      <w:lvlText w:val=""/>
      <w:lvlJc w:val="left"/>
      <w:pPr>
        <w:ind w:left="2880" w:hanging="360"/>
      </w:pPr>
      <w:rPr>
        <w:rFonts w:ascii="Symbol" w:hAnsi="Symbol" w:hint="default"/>
      </w:rPr>
    </w:lvl>
    <w:lvl w:ilvl="4" w:tplc="469AE794">
      <w:start w:val="1"/>
      <w:numFmt w:val="bullet"/>
      <w:lvlText w:val="o"/>
      <w:lvlJc w:val="left"/>
      <w:pPr>
        <w:ind w:left="3600" w:hanging="360"/>
      </w:pPr>
      <w:rPr>
        <w:rFonts w:ascii="Courier New" w:hAnsi="Courier New" w:hint="default"/>
      </w:rPr>
    </w:lvl>
    <w:lvl w:ilvl="5" w:tplc="A5FEA668">
      <w:start w:val="1"/>
      <w:numFmt w:val="bullet"/>
      <w:lvlText w:val=""/>
      <w:lvlJc w:val="left"/>
      <w:pPr>
        <w:ind w:left="4320" w:hanging="360"/>
      </w:pPr>
      <w:rPr>
        <w:rFonts w:ascii="Wingdings" w:hAnsi="Wingdings" w:hint="default"/>
      </w:rPr>
    </w:lvl>
    <w:lvl w:ilvl="6" w:tplc="75329256">
      <w:start w:val="1"/>
      <w:numFmt w:val="bullet"/>
      <w:lvlText w:val=""/>
      <w:lvlJc w:val="left"/>
      <w:pPr>
        <w:ind w:left="5040" w:hanging="360"/>
      </w:pPr>
      <w:rPr>
        <w:rFonts w:ascii="Symbol" w:hAnsi="Symbol" w:hint="default"/>
      </w:rPr>
    </w:lvl>
    <w:lvl w:ilvl="7" w:tplc="803CFFEA">
      <w:start w:val="1"/>
      <w:numFmt w:val="bullet"/>
      <w:lvlText w:val="o"/>
      <w:lvlJc w:val="left"/>
      <w:pPr>
        <w:ind w:left="5760" w:hanging="360"/>
      </w:pPr>
      <w:rPr>
        <w:rFonts w:ascii="Courier New" w:hAnsi="Courier New" w:hint="default"/>
      </w:rPr>
    </w:lvl>
    <w:lvl w:ilvl="8" w:tplc="6C06924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1441C"/>
    <w:rsid w:val="000633C7"/>
    <w:rsid w:val="00091A10"/>
    <w:rsid w:val="000D2599"/>
    <w:rsid w:val="00186005"/>
    <w:rsid w:val="00201AFB"/>
    <w:rsid w:val="00230E7D"/>
    <w:rsid w:val="002E11E5"/>
    <w:rsid w:val="002E2746"/>
    <w:rsid w:val="003331DB"/>
    <w:rsid w:val="00403027"/>
    <w:rsid w:val="004B0053"/>
    <w:rsid w:val="00561C6E"/>
    <w:rsid w:val="00645F61"/>
    <w:rsid w:val="006D2082"/>
    <w:rsid w:val="007C6FBE"/>
    <w:rsid w:val="008053A7"/>
    <w:rsid w:val="00870A5F"/>
    <w:rsid w:val="0095768F"/>
    <w:rsid w:val="00A00AB7"/>
    <w:rsid w:val="00A25A57"/>
    <w:rsid w:val="00A43395"/>
    <w:rsid w:val="00AB5D3A"/>
    <w:rsid w:val="00AD3289"/>
    <w:rsid w:val="00BE4157"/>
    <w:rsid w:val="00D036E9"/>
    <w:rsid w:val="00D24752"/>
    <w:rsid w:val="00D26BD3"/>
    <w:rsid w:val="00D7389A"/>
    <w:rsid w:val="00DE640E"/>
    <w:rsid w:val="00F0273C"/>
    <w:rsid w:val="00F12C32"/>
    <w:rsid w:val="00F34C93"/>
    <w:rsid w:val="00F8716F"/>
    <w:rsid w:val="01BAE98C"/>
    <w:rsid w:val="0536BF12"/>
    <w:rsid w:val="1A795266"/>
    <w:rsid w:val="25102A7B"/>
    <w:rsid w:val="2804FF88"/>
    <w:rsid w:val="2809BF47"/>
    <w:rsid w:val="32A4F513"/>
    <w:rsid w:val="5EC1B54B"/>
    <w:rsid w:val="7868ECE0"/>
    <w:rsid w:val="7FC793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21358">
      <w:bodyDiv w:val="1"/>
      <w:marLeft w:val="0"/>
      <w:marRight w:val="0"/>
      <w:marTop w:val="0"/>
      <w:marBottom w:val="0"/>
      <w:divBdr>
        <w:top w:val="none" w:sz="0" w:space="0" w:color="auto"/>
        <w:left w:val="none" w:sz="0" w:space="0" w:color="auto"/>
        <w:bottom w:val="none" w:sz="0" w:space="0" w:color="auto"/>
        <w:right w:val="none" w:sz="0" w:space="0" w:color="auto"/>
      </w:divBdr>
      <w:divsChild>
        <w:div w:id="1354500421">
          <w:marLeft w:val="0"/>
          <w:marRight w:val="0"/>
          <w:marTop w:val="0"/>
          <w:marBottom w:val="0"/>
          <w:divBdr>
            <w:top w:val="none" w:sz="0" w:space="0" w:color="auto"/>
            <w:left w:val="none" w:sz="0" w:space="0" w:color="auto"/>
            <w:bottom w:val="none" w:sz="0" w:space="0" w:color="auto"/>
            <w:right w:val="none" w:sz="0" w:space="0" w:color="auto"/>
          </w:divBdr>
        </w:div>
        <w:div w:id="569778023">
          <w:marLeft w:val="0"/>
          <w:marRight w:val="0"/>
          <w:marTop w:val="0"/>
          <w:marBottom w:val="0"/>
          <w:divBdr>
            <w:top w:val="none" w:sz="0" w:space="0" w:color="auto"/>
            <w:left w:val="none" w:sz="0" w:space="0" w:color="auto"/>
            <w:bottom w:val="none" w:sz="0" w:space="0" w:color="auto"/>
            <w:right w:val="none" w:sz="0" w:space="0" w:color="auto"/>
          </w:divBdr>
        </w:div>
        <w:div w:id="1357344210">
          <w:marLeft w:val="0"/>
          <w:marRight w:val="0"/>
          <w:marTop w:val="0"/>
          <w:marBottom w:val="0"/>
          <w:divBdr>
            <w:top w:val="none" w:sz="0" w:space="0" w:color="auto"/>
            <w:left w:val="none" w:sz="0" w:space="0" w:color="auto"/>
            <w:bottom w:val="none" w:sz="0" w:space="0" w:color="auto"/>
            <w:right w:val="none" w:sz="0" w:space="0" w:color="auto"/>
          </w:divBdr>
        </w:div>
      </w:divsChild>
    </w:div>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deres-burnout-cafe.de/veranstaltungen/online-seminar-psychische-krisen-erkennen-und-aktiv-werden-der-kurs-fuer-alle-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bud.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2" ma:contentTypeDescription="Ein neues Dokument erstellen." ma:contentTypeScope="" ma:versionID="44081f863ce252151c2cf04adeacd4d6">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c8ec8b8302da5e197bb361bfa386d032"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5ED32-F75A-43EC-87EB-CFC393DF1DAB}">
  <ds:schemaRefs>
    <ds:schemaRef ds:uri="http://schemas.microsoft.com/sharepoint/v3/contenttype/forms"/>
  </ds:schemaRefs>
</ds:datastoreItem>
</file>

<file path=customXml/itemProps2.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3.xml><?xml version="1.0" encoding="utf-8"?>
<ds:datastoreItem xmlns:ds="http://schemas.openxmlformats.org/officeDocument/2006/customXml" ds:itemID="{E71156FA-8A15-4F38-8F1C-CB13DCF6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2</cp:revision>
  <dcterms:created xsi:type="dcterms:W3CDTF">2025-10-19T18:28:00Z</dcterms:created>
  <dcterms:modified xsi:type="dcterms:W3CDTF">2025-10-19T18:28:00Z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